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10580" w14:textId="77777777" w:rsidR="000B4738" w:rsidRPr="000B4738" w:rsidRDefault="000B4738" w:rsidP="000B4738">
      <w:pPr>
        <w:rPr>
          <w:b/>
          <w:bCs/>
        </w:rPr>
      </w:pPr>
      <w:r w:rsidRPr="000B4738">
        <w:rPr>
          <w:b/>
          <w:bCs/>
        </w:rPr>
        <w:t>Matt Harris, CFA</w:t>
      </w:r>
    </w:p>
    <w:p w14:paraId="0BF39C83" w14:textId="5675AF6A" w:rsidR="000B4738" w:rsidRDefault="00A870CF" w:rsidP="000B4738">
      <w:pPr>
        <w:rPr>
          <w:i/>
          <w:iCs/>
        </w:rPr>
      </w:pPr>
      <w:r w:rsidRPr="00A870CF">
        <w:rPr>
          <w:i/>
          <w:iCs/>
        </w:rPr>
        <w:t>Associate Partner</w:t>
      </w:r>
    </w:p>
    <w:p w14:paraId="7BD7575C" w14:textId="77777777" w:rsidR="00A870CF" w:rsidRDefault="00A870CF" w:rsidP="000B4738"/>
    <w:p w14:paraId="6CBCF0D2" w14:textId="7F2953BA" w:rsidR="00272999" w:rsidRPr="00A870CF" w:rsidRDefault="000B4738" w:rsidP="000B4738">
      <w:pPr>
        <w:rPr>
          <w:i/>
          <w:iCs/>
        </w:rPr>
      </w:pPr>
      <w:r>
        <w:t xml:space="preserve">Matt Harris, CFA, is </w:t>
      </w:r>
      <w:r w:rsidR="00A870CF" w:rsidRPr="00A870CF">
        <w:rPr>
          <w:iCs/>
        </w:rPr>
        <w:t>Associate Partner</w:t>
      </w:r>
      <w:r>
        <w:t xml:space="preserve"> at The Baker Group, where he serves as Assistant Director of Asset/ Liability Management. He started with the firm in 2007 as an intern while attending the University of Texas-Austin, where he earned a Bachelor of Arts degree in government and economics. In 2010, he joined the firm’s Financial Strategies Group at the home office in Oklahoma City, where he works direct</w:t>
      </w:r>
      <w:bookmarkStart w:id="0" w:name="_GoBack"/>
      <w:bookmarkEnd w:id="0"/>
      <w:r>
        <w:t>ly with bankers, examiners, and auditors regarding fixed income portfolio analysis and asset/liability management. Harris is also involved in the development and testing of Baker ’s proprietary bond accounting and interest rate risk software.</w:t>
      </w:r>
    </w:p>
    <w:sectPr w:rsidR="00272999" w:rsidRPr="00A87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38"/>
    <w:rsid w:val="000B4738"/>
    <w:rsid w:val="00272999"/>
    <w:rsid w:val="00A8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E7C3CD"/>
  <w15:chartTrackingRefBased/>
  <w15:docId w15:val="{85F62E51-8237-F14A-A1C2-64CC6FCF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Jeffery Behymer</dc:creator>
  <cp:keywords/>
  <dc:description/>
  <cp:lastModifiedBy>Microsoft Office User</cp:lastModifiedBy>
  <cp:revision>2</cp:revision>
  <dcterms:created xsi:type="dcterms:W3CDTF">2021-04-28T13:48:00Z</dcterms:created>
  <dcterms:modified xsi:type="dcterms:W3CDTF">2023-01-13T16:01:00Z</dcterms:modified>
</cp:coreProperties>
</file>