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22C0" w14:textId="75CABFA2" w:rsidR="009A6434" w:rsidRDefault="009A6434" w:rsidP="009A6434">
      <w:pPr>
        <w:rPr>
          <w:i/>
          <w:iCs/>
        </w:rPr>
      </w:pPr>
      <w:r w:rsidRPr="009A6434">
        <w:rPr>
          <w:b/>
          <w:bCs/>
        </w:rPr>
        <w:t xml:space="preserve">Phil </w:t>
      </w:r>
      <w:proofErr w:type="spellStart"/>
      <w:r w:rsidRPr="009A6434">
        <w:rPr>
          <w:b/>
          <w:bCs/>
        </w:rPr>
        <w:t>Stenseth</w:t>
      </w:r>
      <w:proofErr w:type="spellEnd"/>
      <w:r w:rsidRPr="009A6434">
        <w:rPr>
          <w:b/>
          <w:bCs/>
        </w:rPr>
        <w:t>, CFA</w:t>
      </w:r>
      <w:r w:rsidRPr="009A6434">
        <w:br/>
      </w:r>
      <w:r w:rsidR="004E4617" w:rsidRPr="004E4617">
        <w:rPr>
          <w:i/>
          <w:iCs/>
        </w:rPr>
        <w:t>Managing Partner</w:t>
      </w:r>
      <w:r w:rsidR="004E4617">
        <w:rPr>
          <w:i/>
          <w:iCs/>
        </w:rPr>
        <w:br/>
      </w:r>
      <w:r w:rsidRPr="009A6434">
        <w:rPr>
          <w:i/>
          <w:iCs/>
        </w:rPr>
        <w:t>Chairman of the Board</w:t>
      </w:r>
    </w:p>
    <w:p w14:paraId="50B4ABB4" w14:textId="77777777" w:rsidR="009A6434" w:rsidRPr="009A6434" w:rsidRDefault="009A6434" w:rsidP="009A6434"/>
    <w:p w14:paraId="2ED9FF0F" w14:textId="08139832" w:rsidR="009A6434" w:rsidRDefault="009A6434" w:rsidP="009A6434">
      <w:r w:rsidRPr="009A6434">
        <w:t xml:space="preserve">Phil Stenseth is </w:t>
      </w:r>
      <w:r w:rsidR="004E4617" w:rsidRPr="004E4617">
        <w:t>Managing Partner</w:t>
      </w:r>
      <w:r w:rsidR="004E4617" w:rsidRPr="004E4617">
        <w:t xml:space="preserve"> </w:t>
      </w:r>
      <w:r w:rsidR="004E4617">
        <w:t xml:space="preserve">and </w:t>
      </w:r>
      <w:r w:rsidRPr="009A6434">
        <w:t>Chairman of the Board of The Baker Group, where he is responsible for directing the firm’s fixed income trading operation. He is instrumental in the firm’s development of bank investment portfolio and interest rate risk management strategies, researching new investment products, and monitoring bank regulatory and compliance issues. Stenseth has revised and continues to enhance the firm’s proprietary software programs designed to assist clients in the management of their investment portfolios and the overall interest rate risk of the financial institutions. He regularly conducts educational seminars for banking groups and associations nationwide. He has addressed various bank trade associations, serves as a faculty member of several national and regional banking schools, and has been frequently published in many banking journals and periodicals.</w:t>
      </w:r>
    </w:p>
    <w:p w14:paraId="3A87CA1C" w14:textId="77777777" w:rsidR="009A6434" w:rsidRPr="009A6434" w:rsidRDefault="009A6434" w:rsidP="009A6434"/>
    <w:p w14:paraId="7C1ABE15" w14:textId="77777777" w:rsidR="009A6434" w:rsidRPr="009A6434" w:rsidRDefault="009A6434" w:rsidP="009A6434">
      <w:r w:rsidRPr="009A6434">
        <w:t>Stenseth holds a Bachelor of Science degree in finance from the University of Arizona and is a Chartered Financial Analyst®. He is a member of the Association for Investment Management and Research and the Financial Analysts Society. Stenseth is registered as a general securities principal with the Financial Industry Regulatory Authority.</w:t>
      </w:r>
    </w:p>
    <w:p w14:paraId="108C3E1D" w14:textId="77777777" w:rsidR="009A6434" w:rsidRDefault="009A6434" w:rsidP="005F0E99"/>
    <w:sectPr w:rsidR="009A64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B6"/>
    <w:rsid w:val="00272999"/>
    <w:rsid w:val="003137B6"/>
    <w:rsid w:val="004E4617"/>
    <w:rsid w:val="005F0E99"/>
    <w:rsid w:val="009A6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A85BAC"/>
  <w15:chartTrackingRefBased/>
  <w15:docId w15:val="{E0B616D9-4116-3244-A4D1-BBC0C5DA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6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Raquel R. Reed</cp:lastModifiedBy>
  <cp:revision>4</cp:revision>
  <dcterms:created xsi:type="dcterms:W3CDTF">2021-04-28T13:51:00Z</dcterms:created>
  <dcterms:modified xsi:type="dcterms:W3CDTF">2025-02-10T17:09:00Z</dcterms:modified>
</cp:coreProperties>
</file>